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34D" w:rsidRPr="00A34DC0" w:rsidRDefault="00D9234D" w:rsidP="00D9234D">
      <w:pPr>
        <w:spacing w:line="420" w:lineRule="exact"/>
        <w:ind w:firstLineChars="200" w:firstLine="602"/>
        <w:jc w:val="center"/>
        <w:rPr>
          <w:rFonts w:hint="eastAsia"/>
          <w:b/>
          <w:sz w:val="30"/>
          <w:szCs w:val="30"/>
        </w:rPr>
      </w:pPr>
      <w:r w:rsidRPr="00A34DC0">
        <w:rPr>
          <w:rFonts w:hint="eastAsia"/>
          <w:b/>
          <w:sz w:val="30"/>
          <w:szCs w:val="30"/>
        </w:rPr>
        <w:t>辽宁大学</w:t>
      </w:r>
      <w:r w:rsidRPr="00A34DC0">
        <w:rPr>
          <w:rFonts w:hint="eastAsia"/>
          <w:b/>
          <w:sz w:val="30"/>
          <w:szCs w:val="30"/>
        </w:rPr>
        <w:t>201</w:t>
      </w:r>
      <w:r w:rsidR="005927CC">
        <w:rPr>
          <w:rFonts w:hint="eastAsia"/>
          <w:b/>
          <w:sz w:val="30"/>
          <w:szCs w:val="30"/>
        </w:rPr>
        <w:t>9</w:t>
      </w:r>
      <w:r w:rsidRPr="00A34DC0">
        <w:rPr>
          <w:rFonts w:hint="eastAsia"/>
          <w:b/>
          <w:sz w:val="30"/>
          <w:szCs w:val="30"/>
        </w:rPr>
        <w:t>年</w:t>
      </w:r>
      <w:r>
        <w:rPr>
          <w:rFonts w:hint="eastAsia"/>
          <w:b/>
          <w:sz w:val="30"/>
          <w:szCs w:val="30"/>
        </w:rPr>
        <w:t>审计</w:t>
      </w:r>
      <w:r w:rsidRPr="00A34DC0">
        <w:rPr>
          <w:rFonts w:hint="eastAsia"/>
          <w:b/>
          <w:sz w:val="30"/>
          <w:szCs w:val="30"/>
        </w:rPr>
        <w:t>硕士研究生</w:t>
      </w:r>
      <w:r w:rsidR="00067D2B">
        <w:rPr>
          <w:rFonts w:hint="eastAsia"/>
          <w:b/>
          <w:sz w:val="30"/>
          <w:szCs w:val="30"/>
        </w:rPr>
        <w:t>专业课</w:t>
      </w:r>
      <w:r w:rsidRPr="00A34DC0">
        <w:rPr>
          <w:rFonts w:hint="eastAsia"/>
          <w:b/>
          <w:sz w:val="30"/>
          <w:szCs w:val="30"/>
        </w:rPr>
        <w:t>复试科目考试大纲</w:t>
      </w:r>
    </w:p>
    <w:p w:rsidR="00D9234D" w:rsidRPr="00214591" w:rsidRDefault="00D9234D" w:rsidP="00D9234D">
      <w:pPr>
        <w:spacing w:line="420" w:lineRule="exact"/>
        <w:ind w:firstLineChars="200" w:firstLine="482"/>
        <w:rPr>
          <w:rFonts w:hint="eastAsia"/>
          <w:b/>
          <w:sz w:val="24"/>
        </w:rPr>
      </w:pPr>
      <w:r w:rsidRPr="00214591">
        <w:rPr>
          <w:rFonts w:hint="eastAsia"/>
          <w:b/>
          <w:sz w:val="24"/>
        </w:rPr>
        <w:t>中级财务会计部分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一、财务会计基本理论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财务会计基本理论概述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财务报告概念框架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财务报告目标、会计假设和会计基础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财务信息质量特征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5.</w:t>
      </w:r>
      <w:r w:rsidRPr="00214591">
        <w:rPr>
          <w:rFonts w:hint="eastAsia"/>
          <w:sz w:val="24"/>
        </w:rPr>
        <w:t>会计要素确认、计量、记录、报告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二、货币资金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货币资金概述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库存现金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银行存款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其他货币资金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三、应收及预付款项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应收及预付款项概述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应收票据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应收账款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预付账款及其他应收款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四、存货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存货概述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存货核算的实际成本法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存货核算的计划成本法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周转材料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5.</w:t>
      </w:r>
      <w:r w:rsidRPr="00214591">
        <w:rPr>
          <w:rFonts w:hint="eastAsia"/>
          <w:sz w:val="24"/>
        </w:rPr>
        <w:t>存货清查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6.</w:t>
      </w:r>
      <w:r w:rsidRPr="00214591">
        <w:rPr>
          <w:rFonts w:hint="eastAsia"/>
          <w:sz w:val="24"/>
        </w:rPr>
        <w:t>存货的期末计量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五、投资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投资概述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交易性金融资产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持有至到期投资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可供出售金融资产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5.</w:t>
      </w:r>
      <w:r w:rsidRPr="00214591">
        <w:rPr>
          <w:rFonts w:hint="eastAsia"/>
          <w:sz w:val="24"/>
        </w:rPr>
        <w:t>长期股权投资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6.</w:t>
      </w:r>
      <w:r w:rsidRPr="00214591">
        <w:rPr>
          <w:rFonts w:hint="eastAsia"/>
          <w:sz w:val="24"/>
        </w:rPr>
        <w:t>投资减值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六、固定资产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lastRenderedPageBreak/>
        <w:t>1.</w:t>
      </w:r>
      <w:r w:rsidRPr="00214591">
        <w:rPr>
          <w:rFonts w:hint="eastAsia"/>
          <w:sz w:val="24"/>
        </w:rPr>
        <w:t>固定资产概述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固定资产的初始计量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固定资产的后续计量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固定资产处置及清查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七、投资性房地产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投资性房地产概述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投资性房地产的确认与初始计量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投资性房地产的后续计量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投资性房地产的转换和处置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八、无形资产和其他资产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无形资产概述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无形资产的确认与初始计量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无形资产的后续计量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其他资产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九、流动负债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流动负债概述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流动负债确认与计量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或有事项和预计负债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十、非流动负债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非流动负债概述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长期借款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应付债券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长期应付款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5.</w:t>
      </w:r>
      <w:r w:rsidRPr="00214591">
        <w:rPr>
          <w:rFonts w:hint="eastAsia"/>
          <w:sz w:val="24"/>
        </w:rPr>
        <w:t>债务重组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十一、所有者权益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所有者权益概述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实收资本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资本公积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留存收益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5.</w:t>
      </w:r>
      <w:r w:rsidRPr="00214591">
        <w:rPr>
          <w:rFonts w:hint="eastAsia"/>
          <w:sz w:val="24"/>
        </w:rPr>
        <w:t>股份支付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十二、收入、费用和利润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收入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费用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lastRenderedPageBreak/>
        <w:t>3.</w:t>
      </w:r>
      <w:r w:rsidRPr="00214591">
        <w:rPr>
          <w:rFonts w:hint="eastAsia"/>
          <w:sz w:val="24"/>
        </w:rPr>
        <w:t>利得和损失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利润及利润分配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十三、会计变更、差错更正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会计变更概述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会计政策变更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会计估计变更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前期差错更正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十四、资产负债表日后事项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资产负债表日后事项概述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资产负债表日后调整事项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资产负债表日后非调整事项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十五、财务报告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财务报告概述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资产负债表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利润表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现金流量表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5.</w:t>
      </w:r>
      <w:r w:rsidRPr="00214591">
        <w:rPr>
          <w:rFonts w:hint="eastAsia"/>
          <w:sz w:val="24"/>
        </w:rPr>
        <w:t>所有者权益变动表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6.</w:t>
      </w:r>
      <w:r w:rsidRPr="00214591">
        <w:rPr>
          <w:rFonts w:hint="eastAsia"/>
          <w:sz w:val="24"/>
        </w:rPr>
        <w:t>财务报表附注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7.</w:t>
      </w:r>
      <w:r w:rsidRPr="00214591">
        <w:rPr>
          <w:rFonts w:hint="eastAsia"/>
          <w:sz w:val="24"/>
        </w:rPr>
        <w:t>财务报表分析评价指标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</w:p>
    <w:p w:rsidR="00D9234D" w:rsidRPr="00214591" w:rsidRDefault="00D9234D" w:rsidP="00D9234D">
      <w:pPr>
        <w:spacing w:line="420" w:lineRule="exact"/>
        <w:ind w:firstLineChars="200" w:firstLine="482"/>
        <w:rPr>
          <w:rFonts w:hint="eastAsia"/>
          <w:b/>
          <w:sz w:val="24"/>
        </w:rPr>
      </w:pPr>
    </w:p>
    <w:p w:rsidR="00D9234D" w:rsidRPr="00214591" w:rsidRDefault="00D9234D" w:rsidP="00D9234D">
      <w:pPr>
        <w:spacing w:line="420" w:lineRule="exact"/>
        <w:ind w:firstLineChars="200" w:firstLine="482"/>
        <w:rPr>
          <w:rFonts w:hint="eastAsia"/>
          <w:sz w:val="24"/>
        </w:rPr>
      </w:pPr>
      <w:r w:rsidRPr="00214591">
        <w:rPr>
          <w:rFonts w:hint="eastAsia"/>
          <w:b/>
          <w:sz w:val="24"/>
        </w:rPr>
        <w:t>财务管理部分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一、财务管理导论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财务管理概述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企业组织形式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财务管理目标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金融市场及其作用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 xml:space="preserve">5. </w:t>
      </w:r>
      <w:r w:rsidRPr="00214591">
        <w:rPr>
          <w:rFonts w:hint="eastAsia"/>
          <w:sz w:val="24"/>
        </w:rPr>
        <w:t>财务管理环境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6.</w:t>
      </w:r>
      <w:r w:rsidRPr="00214591">
        <w:rPr>
          <w:rFonts w:hint="eastAsia"/>
          <w:sz w:val="24"/>
        </w:rPr>
        <w:t>财务管理基本价值观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二、财务报表与分析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资产负债表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lastRenderedPageBreak/>
        <w:t>2.</w:t>
      </w:r>
      <w:r w:rsidRPr="00214591">
        <w:rPr>
          <w:rFonts w:hint="eastAsia"/>
          <w:sz w:val="24"/>
        </w:rPr>
        <w:t>利润表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现金流量表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所有者权益变动表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5.</w:t>
      </w:r>
      <w:r w:rsidRPr="00214591">
        <w:rPr>
          <w:rFonts w:hint="eastAsia"/>
          <w:sz w:val="24"/>
        </w:rPr>
        <w:t>财务报表分析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三、货币时间价值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货币时间价值概述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年金现值与终值的计算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四、风险和收益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单项资产的风险与收益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投资组合理论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资本资产定价模型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五、证券估价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债券估价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股票估价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六、长期融资概述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企业融资的动机与原则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企业融资的方式与融资渠道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融资模式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资金需要量的预测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七、长期负债与融资租赁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长期负债融资概述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长期借款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长期债券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融资租赁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八、普通股与优先股融资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权益融资概述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普通股融资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优先股融资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九、认股权证与可转换债券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认股权证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可转换债券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十、资本成本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资本成本的概念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lastRenderedPageBreak/>
        <w:t>2.</w:t>
      </w:r>
      <w:r w:rsidRPr="00214591">
        <w:rPr>
          <w:rFonts w:hint="eastAsia"/>
          <w:sz w:val="24"/>
        </w:rPr>
        <w:t>资本成本的计算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边际资本成本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十一、资本结构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资本结构及其基本问题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资本结构理论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资本结构的影响因素及最佳资本结构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杠杆理论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十二、股利政策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股利种类与股利发放程序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影响股利政策的因素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股利政策理论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股利政策的类型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5.</w:t>
      </w:r>
      <w:r w:rsidRPr="00214591">
        <w:rPr>
          <w:rFonts w:hint="eastAsia"/>
          <w:sz w:val="24"/>
        </w:rPr>
        <w:t>股票分割与回购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6.</w:t>
      </w:r>
      <w:r w:rsidRPr="00214591">
        <w:rPr>
          <w:rFonts w:hint="eastAsia"/>
          <w:sz w:val="24"/>
        </w:rPr>
        <w:t>股利政策实践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十三、现金流量与资本预算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资本预算决策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投资决策中的现金流量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现金流量的计算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十四、投资决策的方法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净现值（</w:t>
      </w:r>
      <w:r w:rsidRPr="00214591">
        <w:rPr>
          <w:rFonts w:hint="eastAsia"/>
          <w:sz w:val="24"/>
        </w:rPr>
        <w:t>NPV</w:t>
      </w:r>
      <w:r w:rsidRPr="00214591">
        <w:rPr>
          <w:rFonts w:hint="eastAsia"/>
          <w:sz w:val="24"/>
        </w:rPr>
        <w:t>）法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投资回收期法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内部收益率（</w:t>
      </w:r>
      <w:r w:rsidRPr="00214591">
        <w:rPr>
          <w:rFonts w:hint="eastAsia"/>
          <w:sz w:val="24"/>
        </w:rPr>
        <w:t>IRR</w:t>
      </w:r>
      <w:r w:rsidRPr="00214591">
        <w:rPr>
          <w:rFonts w:hint="eastAsia"/>
          <w:sz w:val="24"/>
        </w:rPr>
        <w:t>）法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会计平均收益率（</w:t>
      </w:r>
      <w:r w:rsidRPr="00214591">
        <w:rPr>
          <w:rFonts w:hint="eastAsia"/>
          <w:sz w:val="24"/>
        </w:rPr>
        <w:t>AAR</w:t>
      </w:r>
      <w:r w:rsidRPr="00214591">
        <w:rPr>
          <w:rFonts w:hint="eastAsia"/>
          <w:sz w:val="24"/>
        </w:rPr>
        <w:t>）法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5.</w:t>
      </w:r>
      <w:r w:rsidRPr="00214591">
        <w:rPr>
          <w:rFonts w:hint="eastAsia"/>
          <w:sz w:val="24"/>
        </w:rPr>
        <w:t>获利指数（</w:t>
      </w:r>
      <w:r w:rsidRPr="00214591">
        <w:rPr>
          <w:rFonts w:hint="eastAsia"/>
          <w:sz w:val="24"/>
        </w:rPr>
        <w:t>PI</w:t>
      </w:r>
      <w:r w:rsidRPr="00214591">
        <w:rPr>
          <w:rFonts w:hint="eastAsia"/>
          <w:sz w:val="24"/>
        </w:rPr>
        <w:t>）法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6</w:t>
      </w:r>
      <w:r w:rsidRPr="00214591">
        <w:rPr>
          <w:rFonts w:hint="eastAsia"/>
          <w:sz w:val="24"/>
        </w:rPr>
        <w:t>资本预算实践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十五、营运资本与现金管理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营运资本管理概述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营运资本管理策略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现金管理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十六、存货与应收账款管理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存货及其成本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存货管理方法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应收账款管理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lastRenderedPageBreak/>
        <w:t>十七、短期财务计划与短期融资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短期财务计划</w:t>
      </w:r>
    </w:p>
    <w:p w:rsidR="00D9234D" w:rsidRPr="00214591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现金预算与短期融资</w:t>
      </w:r>
    </w:p>
    <w:p w:rsidR="00D9234D" w:rsidRPr="00A34DC0" w:rsidRDefault="00D9234D" w:rsidP="00D9234D">
      <w:pPr>
        <w:spacing w:line="420" w:lineRule="exact"/>
        <w:rPr>
          <w:rFonts w:hint="eastAsia"/>
          <w:b/>
          <w:sz w:val="24"/>
        </w:rPr>
      </w:pPr>
    </w:p>
    <w:p w:rsidR="00D9234D" w:rsidRPr="003D7D7A" w:rsidRDefault="00D9234D" w:rsidP="00D9234D">
      <w:pPr>
        <w:spacing w:line="420" w:lineRule="exact"/>
        <w:ind w:firstLineChars="200" w:firstLine="482"/>
        <w:rPr>
          <w:rFonts w:hint="eastAsia"/>
          <w:b/>
          <w:sz w:val="24"/>
        </w:rPr>
      </w:pPr>
      <w:r w:rsidRPr="003D7D7A">
        <w:rPr>
          <w:rFonts w:hint="eastAsia"/>
          <w:b/>
          <w:sz w:val="24"/>
        </w:rPr>
        <w:t>成本会计部分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一、总论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成本会计概论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企业经营过程的资金运动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成本核算的基本要求与程序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Pr="003D7D7A">
        <w:rPr>
          <w:rFonts w:hint="eastAsia"/>
          <w:sz w:val="24"/>
        </w:rPr>
        <w:t>生产费用的分类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二、成本费用的归集与分配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要素费用的归集与分配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proofErr w:type="gramStart"/>
      <w:r w:rsidRPr="003D7D7A">
        <w:rPr>
          <w:rFonts w:hint="eastAsia"/>
          <w:sz w:val="24"/>
        </w:rPr>
        <w:t>跨期摊提</w:t>
      </w:r>
      <w:proofErr w:type="gramEnd"/>
      <w:r w:rsidRPr="003D7D7A">
        <w:rPr>
          <w:rFonts w:hint="eastAsia"/>
          <w:sz w:val="24"/>
        </w:rPr>
        <w:t>费用的归集与分配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辅助生产费用的归集与分配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Pr="003D7D7A">
        <w:rPr>
          <w:rFonts w:hint="eastAsia"/>
          <w:sz w:val="24"/>
        </w:rPr>
        <w:t>制造费用的归集与分配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5.</w:t>
      </w:r>
      <w:r w:rsidRPr="003D7D7A">
        <w:rPr>
          <w:rFonts w:hint="eastAsia"/>
          <w:sz w:val="24"/>
        </w:rPr>
        <w:t>废品损失和停工损失的归集与分配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6.</w:t>
      </w:r>
      <w:r w:rsidRPr="003D7D7A">
        <w:rPr>
          <w:rFonts w:hint="eastAsia"/>
          <w:sz w:val="24"/>
        </w:rPr>
        <w:t>生产费用在完工产品与在产品之间的分配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三、产品成本计算方法概述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生产经营特点和管理要求对产品成本计算方法的影响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产品成本计算的主要方法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四、品种法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品种法概述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品种法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五、分批法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分批法概述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分批法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简化分批法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六、分步法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分步法概述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逐步结转分步法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平行结转分步法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七、期间费用的核算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营业费用的核算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lastRenderedPageBreak/>
        <w:t>2.</w:t>
      </w:r>
      <w:r w:rsidRPr="003D7D7A">
        <w:rPr>
          <w:rFonts w:hint="eastAsia"/>
          <w:sz w:val="24"/>
        </w:rPr>
        <w:t>管理费用的核算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财务费用的核算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sz w:val="24"/>
        </w:rPr>
      </w:pPr>
    </w:p>
    <w:p w:rsidR="008D68D7" w:rsidRPr="003D7D7A" w:rsidRDefault="008D68D7" w:rsidP="008D68D7">
      <w:pPr>
        <w:spacing w:line="420" w:lineRule="exact"/>
        <w:ind w:firstLineChars="200" w:firstLine="482"/>
        <w:rPr>
          <w:rFonts w:hint="eastAsia"/>
          <w:b/>
          <w:sz w:val="24"/>
        </w:rPr>
      </w:pPr>
      <w:r w:rsidRPr="003D7D7A">
        <w:rPr>
          <w:rFonts w:hint="eastAsia"/>
          <w:b/>
          <w:sz w:val="24"/>
        </w:rPr>
        <w:t>管理会计部分</w:t>
      </w:r>
      <w:r w:rsidRPr="003D7D7A">
        <w:rPr>
          <w:rFonts w:hint="eastAsia"/>
          <w:b/>
          <w:sz w:val="24"/>
        </w:rPr>
        <w:t xml:space="preserve"> 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一、管理会计概论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管理会计的定义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管理会计的形成与发展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管理会计的基本理论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Pr="003D7D7A">
        <w:rPr>
          <w:rFonts w:hint="eastAsia"/>
          <w:sz w:val="24"/>
        </w:rPr>
        <w:t>管理会计与财务会计的区别与联系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二、变动成本法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成本分类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混合成本的分解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变动成本法与完全成本法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三、</w:t>
      </w:r>
      <w:proofErr w:type="gramStart"/>
      <w:r w:rsidRPr="003D7D7A">
        <w:rPr>
          <w:rFonts w:hint="eastAsia"/>
          <w:sz w:val="24"/>
        </w:rPr>
        <w:t>本—量</w:t>
      </w:r>
      <w:proofErr w:type="gramEnd"/>
      <w:r w:rsidRPr="003D7D7A">
        <w:rPr>
          <w:rFonts w:hint="eastAsia"/>
          <w:sz w:val="24"/>
        </w:rPr>
        <w:t>—利分析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本</w:t>
      </w:r>
      <w:proofErr w:type="gramStart"/>
      <w:r w:rsidRPr="003D7D7A">
        <w:rPr>
          <w:rFonts w:hint="eastAsia"/>
          <w:sz w:val="24"/>
        </w:rPr>
        <w:t>—量—利分析</w:t>
      </w:r>
      <w:proofErr w:type="gramEnd"/>
      <w:r w:rsidRPr="003D7D7A">
        <w:rPr>
          <w:rFonts w:hint="eastAsia"/>
          <w:sz w:val="24"/>
        </w:rPr>
        <w:t>的基本假设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proofErr w:type="gramStart"/>
      <w:r w:rsidRPr="003D7D7A">
        <w:rPr>
          <w:rFonts w:hint="eastAsia"/>
          <w:sz w:val="24"/>
        </w:rPr>
        <w:t>本—量</w:t>
      </w:r>
      <w:proofErr w:type="gramEnd"/>
      <w:r w:rsidRPr="003D7D7A">
        <w:rPr>
          <w:rFonts w:hint="eastAsia"/>
          <w:sz w:val="24"/>
        </w:rPr>
        <w:t>—利分析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本</w:t>
      </w:r>
      <w:proofErr w:type="gramStart"/>
      <w:r w:rsidRPr="003D7D7A">
        <w:rPr>
          <w:rFonts w:hint="eastAsia"/>
          <w:sz w:val="24"/>
        </w:rPr>
        <w:t>—量—利分析</w:t>
      </w:r>
      <w:proofErr w:type="gramEnd"/>
      <w:r w:rsidRPr="003D7D7A">
        <w:rPr>
          <w:rFonts w:hint="eastAsia"/>
          <w:sz w:val="24"/>
        </w:rPr>
        <w:t>的扩展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四、经营预测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经营预测概述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销售预测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成本预测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Pr="003D7D7A">
        <w:rPr>
          <w:rFonts w:hint="eastAsia"/>
          <w:sz w:val="24"/>
        </w:rPr>
        <w:t>利润预测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5.</w:t>
      </w:r>
      <w:r w:rsidRPr="003D7D7A">
        <w:rPr>
          <w:rFonts w:hint="eastAsia"/>
          <w:sz w:val="24"/>
        </w:rPr>
        <w:t>资金需要量预测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五、经营决策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产品功能成本决策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品种决策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产品组合优化决策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Pr="003D7D7A">
        <w:rPr>
          <w:rFonts w:hint="eastAsia"/>
          <w:sz w:val="24"/>
        </w:rPr>
        <w:t>生产组织决策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5.</w:t>
      </w:r>
      <w:r w:rsidRPr="003D7D7A">
        <w:rPr>
          <w:rFonts w:hint="eastAsia"/>
          <w:sz w:val="24"/>
        </w:rPr>
        <w:t>定价决策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六、存货决策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存货的成本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经济订购批量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存货决策模型的扩展应用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lastRenderedPageBreak/>
        <w:t>4.</w:t>
      </w:r>
      <w:r w:rsidRPr="003D7D7A">
        <w:rPr>
          <w:rFonts w:hint="eastAsia"/>
          <w:sz w:val="24"/>
        </w:rPr>
        <w:t>不确定情况下的存货决策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5.</w:t>
      </w:r>
      <w:r w:rsidRPr="003D7D7A">
        <w:rPr>
          <w:rFonts w:hint="eastAsia"/>
          <w:sz w:val="24"/>
        </w:rPr>
        <w:t>零存货管理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七、投资决策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投资决策的基础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投资决策指标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几种典型的长期投资决策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Pr="003D7D7A">
        <w:rPr>
          <w:rFonts w:hint="eastAsia"/>
          <w:sz w:val="24"/>
        </w:rPr>
        <w:t>投资决策的扩展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5.</w:t>
      </w:r>
      <w:r w:rsidRPr="003D7D7A">
        <w:rPr>
          <w:rFonts w:hint="eastAsia"/>
          <w:sz w:val="24"/>
        </w:rPr>
        <w:t>战略管理会计对传统投资决策指标的修正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八、标准成本法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标准成本及成本差异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变动成本差异的计算、分析和控制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固定制造费用成本差异的计算、分析和控制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Pr="003D7D7A">
        <w:rPr>
          <w:rFonts w:hint="eastAsia"/>
          <w:sz w:val="24"/>
        </w:rPr>
        <w:t>成本差异的账务处理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九、作业成本计算法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作业成本计算法概述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作业成本计算法的基本理论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作业成本计算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十、全面预算管理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概述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全面预算管理系统及管理程序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全面预算的编制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Pr="003D7D7A">
        <w:rPr>
          <w:rFonts w:hint="eastAsia"/>
          <w:sz w:val="24"/>
        </w:rPr>
        <w:t>战略</w:t>
      </w:r>
      <w:proofErr w:type="gramStart"/>
      <w:r w:rsidRPr="003D7D7A">
        <w:rPr>
          <w:rFonts w:hint="eastAsia"/>
          <w:sz w:val="24"/>
        </w:rPr>
        <w:t>型全面</w:t>
      </w:r>
      <w:proofErr w:type="gramEnd"/>
      <w:r w:rsidRPr="003D7D7A">
        <w:rPr>
          <w:rFonts w:hint="eastAsia"/>
          <w:sz w:val="24"/>
        </w:rPr>
        <w:t>预算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十一、业绩考核与评价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业绩考核与评价系统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以企业为主体的业绩考核与评价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以责任中心为主体的业绩考核与评价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Pr="003D7D7A">
        <w:rPr>
          <w:rFonts w:hint="eastAsia"/>
          <w:sz w:val="24"/>
        </w:rPr>
        <w:t>基于</w:t>
      </w:r>
      <w:r w:rsidRPr="003D7D7A">
        <w:rPr>
          <w:rFonts w:hint="eastAsia"/>
          <w:sz w:val="24"/>
        </w:rPr>
        <w:t>EVA</w:t>
      </w:r>
      <w:r w:rsidRPr="003D7D7A">
        <w:rPr>
          <w:rFonts w:hint="eastAsia"/>
          <w:sz w:val="24"/>
        </w:rPr>
        <w:t>的业绩考核与评价</w:t>
      </w:r>
    </w:p>
    <w:p w:rsidR="008D68D7" w:rsidRPr="003D7D7A" w:rsidRDefault="008D68D7" w:rsidP="008D68D7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5.</w:t>
      </w:r>
      <w:r w:rsidRPr="003D7D7A">
        <w:rPr>
          <w:rFonts w:hint="eastAsia"/>
          <w:sz w:val="24"/>
        </w:rPr>
        <w:t>基于战略的业绩考核与评价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</w:p>
    <w:p w:rsidR="00D9234D" w:rsidRPr="003D7D7A" w:rsidRDefault="00D9234D" w:rsidP="00D9234D">
      <w:pPr>
        <w:spacing w:line="420" w:lineRule="exact"/>
        <w:ind w:firstLineChars="200" w:firstLine="482"/>
        <w:rPr>
          <w:rFonts w:hint="eastAsia"/>
          <w:b/>
          <w:sz w:val="24"/>
        </w:rPr>
      </w:pPr>
      <w:r w:rsidRPr="003D7D7A">
        <w:rPr>
          <w:rFonts w:hint="eastAsia"/>
          <w:b/>
          <w:sz w:val="24"/>
        </w:rPr>
        <w:t>审计部分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一、审计概述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审计的概念与保证程度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lastRenderedPageBreak/>
        <w:t>2.</w:t>
      </w:r>
      <w:r w:rsidRPr="003D7D7A">
        <w:rPr>
          <w:rFonts w:hint="eastAsia"/>
          <w:sz w:val="24"/>
        </w:rPr>
        <w:t>审计要素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审计目标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Pr="003D7D7A">
        <w:rPr>
          <w:rFonts w:hint="eastAsia"/>
          <w:sz w:val="24"/>
        </w:rPr>
        <w:t>审计基本要求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5.</w:t>
      </w:r>
      <w:r w:rsidRPr="003D7D7A">
        <w:rPr>
          <w:rFonts w:hint="eastAsia"/>
          <w:sz w:val="24"/>
        </w:rPr>
        <w:t>审计风险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6.</w:t>
      </w:r>
      <w:r w:rsidRPr="003D7D7A">
        <w:rPr>
          <w:rFonts w:hint="eastAsia"/>
          <w:sz w:val="24"/>
        </w:rPr>
        <w:t>审计过程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二、审计计划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初步业务活动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总体审计策略和具体审计计划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重要性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三、审计证据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审计证据的性质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审计程序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函证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Pr="003D7D7A">
        <w:rPr>
          <w:rFonts w:hint="eastAsia"/>
          <w:sz w:val="24"/>
        </w:rPr>
        <w:t>分析程序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四、审计抽样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审计抽样的基本概念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审计抽样的基本原理和步骤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五、审计工作底稿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审计工作底稿概述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审计工作底稿的格式、要素和范围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审计工作底稿的归档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六、风险评估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风险识别和评估概述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风险评估程序、信息来源以及项目组内部的讨论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了解被审计单位及其环境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Pr="003D7D7A">
        <w:rPr>
          <w:rFonts w:hint="eastAsia"/>
          <w:sz w:val="24"/>
        </w:rPr>
        <w:t>了解被审计单位的内部控制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5.</w:t>
      </w:r>
      <w:proofErr w:type="gramStart"/>
      <w:r w:rsidRPr="003D7D7A">
        <w:rPr>
          <w:rFonts w:hint="eastAsia"/>
          <w:sz w:val="24"/>
        </w:rPr>
        <w:t>评估重</w:t>
      </w:r>
      <w:proofErr w:type="gramEnd"/>
      <w:r w:rsidRPr="003D7D7A">
        <w:rPr>
          <w:rFonts w:hint="eastAsia"/>
          <w:sz w:val="24"/>
        </w:rPr>
        <w:t>大错报风险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七、风险应对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针对财务报表层次重大错报风险的总体应对措施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针对认定层次重大错报风险的进一步审计程序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控制测试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Pr="003D7D7A">
        <w:rPr>
          <w:rFonts w:hint="eastAsia"/>
          <w:sz w:val="24"/>
        </w:rPr>
        <w:t>实质性程序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八、销售与收款循环的审计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lastRenderedPageBreak/>
        <w:t>1.</w:t>
      </w:r>
      <w:r w:rsidRPr="003D7D7A">
        <w:rPr>
          <w:rFonts w:hint="eastAsia"/>
          <w:sz w:val="24"/>
        </w:rPr>
        <w:t>销售与收款循环的特点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销售与收款循环的内部控制和控制测试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销售与收款循环的实质性程序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九、采购与付款循环的审计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采购与付款循环的特点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采购与付款循环的内部控制和控制测试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采购与付款循环的实质性程序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十、生产与存货循环的审计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生产与存货循环的特点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生产与存货循环的内部控制和控制测试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生产与存货循环的实质性程序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十一、货币资金的审计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货币资金审计概述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库存现金审计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银行存款和其他货币资金审计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十二、特殊项目的审计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审计会计估计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关联方的审计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考虑持续经营假设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Pr="003D7D7A">
        <w:rPr>
          <w:rFonts w:hint="eastAsia"/>
          <w:sz w:val="24"/>
        </w:rPr>
        <w:t>首次接受委托时对期初余额的审计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十三、完成审计工作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完成审计工作概述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期后事项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书面声明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十四、审计报告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审计报告概述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审计意见的形成和审计报告的类型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审计报告的基本内容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Pr="003D7D7A">
        <w:rPr>
          <w:rFonts w:hint="eastAsia"/>
          <w:sz w:val="24"/>
        </w:rPr>
        <w:t>非标准审计报告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十五、职业道德基本原则和概念框架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职业道德基本原则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职业道德概念框架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注册会计师对职业道德概念框架的具体运用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lastRenderedPageBreak/>
        <w:t>十六、审计业务对独立性的要求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基本概念和要求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经济利益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贷款和担保以及商业关系、家庭和私人关系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Pr="003D7D7A">
        <w:rPr>
          <w:rFonts w:hint="eastAsia"/>
          <w:sz w:val="24"/>
        </w:rPr>
        <w:t>与审计客户发生人员交流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5.</w:t>
      </w:r>
      <w:r w:rsidRPr="003D7D7A">
        <w:rPr>
          <w:rFonts w:hint="eastAsia"/>
          <w:sz w:val="24"/>
        </w:rPr>
        <w:t>与审计客户长期存在业务关系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6.</w:t>
      </w:r>
      <w:r w:rsidRPr="003D7D7A">
        <w:rPr>
          <w:rFonts w:hint="eastAsia"/>
          <w:sz w:val="24"/>
        </w:rPr>
        <w:t>为审计客户提供非</w:t>
      </w:r>
      <w:proofErr w:type="gramStart"/>
      <w:r w:rsidRPr="003D7D7A">
        <w:rPr>
          <w:rFonts w:hint="eastAsia"/>
          <w:sz w:val="24"/>
        </w:rPr>
        <w:t>鉴证</w:t>
      </w:r>
      <w:proofErr w:type="gramEnd"/>
      <w:r w:rsidRPr="003D7D7A">
        <w:rPr>
          <w:rFonts w:hint="eastAsia"/>
          <w:sz w:val="24"/>
        </w:rPr>
        <w:t>服务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7.</w:t>
      </w:r>
      <w:r w:rsidRPr="003D7D7A">
        <w:rPr>
          <w:rFonts w:hint="eastAsia"/>
          <w:sz w:val="24"/>
        </w:rPr>
        <w:t>收费</w:t>
      </w:r>
    </w:p>
    <w:p w:rsidR="00D9234D" w:rsidRPr="003D7D7A" w:rsidRDefault="00D9234D" w:rsidP="00D9234D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8.</w:t>
      </w:r>
      <w:r w:rsidRPr="003D7D7A">
        <w:rPr>
          <w:rFonts w:hint="eastAsia"/>
          <w:sz w:val="24"/>
        </w:rPr>
        <w:t>影响独立性的其他事项</w:t>
      </w:r>
    </w:p>
    <w:p w:rsidR="00D9234D" w:rsidRDefault="00D9234D"/>
    <w:sectPr w:rsidR="00D9234D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4FC" w:rsidRDefault="008444FC">
      <w:r>
        <w:separator/>
      </w:r>
    </w:p>
  </w:endnote>
  <w:endnote w:type="continuationSeparator" w:id="0">
    <w:p w:rsidR="008444FC" w:rsidRDefault="00844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34D" w:rsidRDefault="00D9234D" w:rsidP="00D9234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9234D" w:rsidRDefault="00D9234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34D" w:rsidRDefault="00D9234D" w:rsidP="00D9234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927CC">
      <w:rPr>
        <w:rStyle w:val="a4"/>
        <w:noProof/>
      </w:rPr>
      <w:t>7</w:t>
    </w:r>
    <w:r>
      <w:rPr>
        <w:rStyle w:val="a4"/>
      </w:rPr>
      <w:fldChar w:fldCharType="end"/>
    </w:r>
  </w:p>
  <w:p w:rsidR="00D9234D" w:rsidRDefault="00D9234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4FC" w:rsidRDefault="008444FC">
      <w:r>
        <w:separator/>
      </w:r>
    </w:p>
  </w:footnote>
  <w:footnote w:type="continuationSeparator" w:id="0">
    <w:p w:rsidR="008444FC" w:rsidRDefault="008444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234D"/>
    <w:rsid w:val="00033273"/>
    <w:rsid w:val="00067D2B"/>
    <w:rsid w:val="005927CC"/>
    <w:rsid w:val="008444FC"/>
    <w:rsid w:val="008D68D7"/>
    <w:rsid w:val="008F7892"/>
    <w:rsid w:val="009B64CB"/>
    <w:rsid w:val="00B30CB2"/>
    <w:rsid w:val="00D92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234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D923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D9234D"/>
  </w:style>
  <w:style w:type="paragraph" w:styleId="a5">
    <w:name w:val="header"/>
    <w:basedOn w:val="a"/>
    <w:rsid w:val="008D68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534</Words>
  <Characters>3045</Characters>
  <Application>Microsoft Office Word</Application>
  <DocSecurity>0</DocSecurity>
  <Lines>25</Lines>
  <Paragraphs>7</Paragraphs>
  <ScaleCrop>false</ScaleCrop>
  <Company/>
  <LinksUpToDate>false</LinksUpToDate>
  <CharactersWithSpaces>3572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辽宁大学2017年审计硕士研究生复试科目考试大纲</dc:title>
  <dc:creator>admin</dc:creator>
  <cp:lastModifiedBy>lenovo</cp:lastModifiedBy>
  <cp:revision>2</cp:revision>
  <dcterms:created xsi:type="dcterms:W3CDTF">2018-09-05T03:13:00Z</dcterms:created>
  <dcterms:modified xsi:type="dcterms:W3CDTF">2018-09-05T03:13:00Z</dcterms:modified>
</cp:coreProperties>
</file>