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3CB" w:rsidRPr="00A34DC0" w:rsidRDefault="00A203CB" w:rsidP="00A34DC0">
      <w:pPr>
        <w:spacing w:line="420" w:lineRule="exact"/>
        <w:ind w:firstLineChars="200" w:firstLine="602"/>
        <w:jc w:val="center"/>
        <w:rPr>
          <w:rFonts w:hint="eastAsia"/>
          <w:b/>
          <w:sz w:val="30"/>
          <w:szCs w:val="30"/>
        </w:rPr>
      </w:pPr>
      <w:r w:rsidRPr="00A34DC0">
        <w:rPr>
          <w:rFonts w:hint="eastAsia"/>
          <w:b/>
          <w:sz w:val="30"/>
          <w:szCs w:val="30"/>
        </w:rPr>
        <w:t>辽宁大学</w:t>
      </w:r>
      <w:r w:rsidRPr="00A34DC0">
        <w:rPr>
          <w:rFonts w:hint="eastAsia"/>
          <w:b/>
          <w:sz w:val="30"/>
          <w:szCs w:val="30"/>
        </w:rPr>
        <w:t>201</w:t>
      </w:r>
      <w:r w:rsidR="002C5D86">
        <w:rPr>
          <w:rFonts w:hint="eastAsia"/>
          <w:b/>
          <w:sz w:val="30"/>
          <w:szCs w:val="30"/>
        </w:rPr>
        <w:t>9</w:t>
      </w:r>
      <w:r w:rsidRPr="00A34DC0">
        <w:rPr>
          <w:rFonts w:hint="eastAsia"/>
          <w:b/>
          <w:sz w:val="30"/>
          <w:szCs w:val="30"/>
        </w:rPr>
        <w:t>年</w:t>
      </w:r>
      <w:r w:rsidR="00336489">
        <w:rPr>
          <w:rFonts w:hint="eastAsia"/>
          <w:b/>
          <w:sz w:val="30"/>
          <w:szCs w:val="30"/>
        </w:rPr>
        <w:t>非</w:t>
      </w:r>
      <w:r w:rsidR="002C5D86">
        <w:rPr>
          <w:rFonts w:hint="eastAsia"/>
          <w:b/>
          <w:sz w:val="30"/>
          <w:szCs w:val="30"/>
        </w:rPr>
        <w:t>全日制</w:t>
      </w:r>
      <w:r w:rsidRPr="00A34DC0">
        <w:rPr>
          <w:rFonts w:hint="eastAsia"/>
          <w:b/>
          <w:sz w:val="30"/>
          <w:szCs w:val="30"/>
        </w:rPr>
        <w:t>会计硕士研究生</w:t>
      </w:r>
      <w:r w:rsidR="00DC4DD0">
        <w:rPr>
          <w:rFonts w:hint="eastAsia"/>
          <w:b/>
          <w:sz w:val="30"/>
          <w:szCs w:val="30"/>
        </w:rPr>
        <w:t>专业课</w:t>
      </w:r>
      <w:r w:rsidR="00A34DC0" w:rsidRPr="00A34DC0">
        <w:rPr>
          <w:rFonts w:hint="eastAsia"/>
          <w:b/>
          <w:sz w:val="30"/>
          <w:szCs w:val="30"/>
        </w:rPr>
        <w:t>复试</w:t>
      </w:r>
      <w:r w:rsidRPr="00A34DC0">
        <w:rPr>
          <w:rFonts w:hint="eastAsia"/>
          <w:b/>
          <w:sz w:val="30"/>
          <w:szCs w:val="30"/>
        </w:rPr>
        <w:t>科目考试大纲</w:t>
      </w: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214591">
        <w:rPr>
          <w:rFonts w:hint="eastAsia"/>
          <w:b/>
          <w:sz w:val="24"/>
        </w:rPr>
        <w:t>中级财务会计部分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一、财务会计基本理论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财务会计基本理论概述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财务报告概念框架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财务报告目标、会计假设和会计基础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财务信息质量特征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会计要素确认、计量、记录、报告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二、货币资金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货币资金概述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库存现金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银行存款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其他货币资金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三、应收及预付款项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应收及预付款项概述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应收票据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应收账款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预付账款及其他应收款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四、存货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存货概述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存货核算的实际成本法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存货核算的计划成本法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周转材料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存货清查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存货的期末计量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五、投资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投资概述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交易性金融资产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持有至到期投资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可供出售金融资产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长期股权投资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投资减值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六、固定资产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固定资产概述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固定资产的初始计量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固定资产的后续计量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固定资产处置及清查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七、投资性房地产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投资性房地产概述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投资性房地产的确认与初始计量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投资性房地产的后续计量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投资性房地产的转换和处置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八、无形资产和其他资产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无形资产概述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无形资产的确认与初始计量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无形资产的后续计量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其他资产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九、流动负债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流动负债概述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流动负债确认与计量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或有事项和预计负债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十、非流动负债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非流动负债概述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应付债券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长期应付款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债务重组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十一、所有者权益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所有者权益概述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实收资本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资本公积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留存收益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股份支付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十二、收入、费用和利润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收入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2.</w:t>
      </w:r>
      <w:r w:rsidRPr="00214591">
        <w:rPr>
          <w:rFonts w:hint="eastAsia"/>
          <w:sz w:val="24"/>
        </w:rPr>
        <w:t>费用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利得和损失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利润及利润分配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十三、会计变更、差错更正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会计变更概述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会计政策变更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会计估计变更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前期差错更正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十四、资产负债表日后事项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资产负债表日后事项概述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资产负债表日后调整事项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资产负债表日后非调整事项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十五、财务报告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财务报告概述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资产负债表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利润表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现金流量表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所有者权益变动表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财务报表附注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7.</w:t>
      </w:r>
      <w:r w:rsidRPr="00214591">
        <w:rPr>
          <w:rFonts w:hint="eastAsia"/>
          <w:sz w:val="24"/>
        </w:rPr>
        <w:t>财务报表分析评价指标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b/>
          <w:sz w:val="24"/>
        </w:rPr>
      </w:pPr>
    </w:p>
    <w:p w:rsidR="00A34DC0" w:rsidRPr="00214591" w:rsidRDefault="00A34DC0" w:rsidP="00A34DC0">
      <w:pPr>
        <w:spacing w:line="420" w:lineRule="exact"/>
        <w:ind w:firstLineChars="200" w:firstLine="482"/>
        <w:rPr>
          <w:rFonts w:hint="eastAsia"/>
          <w:sz w:val="24"/>
        </w:rPr>
      </w:pPr>
      <w:r w:rsidRPr="00214591">
        <w:rPr>
          <w:rFonts w:hint="eastAsia"/>
          <w:b/>
          <w:sz w:val="24"/>
        </w:rPr>
        <w:t>财务管理部分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一、财务管理导论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财务管理概述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企业组织形式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财务管理目标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金融市场及其作用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 xml:space="preserve">5. </w:t>
      </w:r>
      <w:r w:rsidRPr="00214591">
        <w:rPr>
          <w:rFonts w:hint="eastAsia"/>
          <w:sz w:val="24"/>
        </w:rPr>
        <w:t>财务管理环境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财务管理基本价值观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二、财务报表与分析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1.</w:t>
      </w:r>
      <w:r w:rsidRPr="00214591">
        <w:rPr>
          <w:rFonts w:hint="eastAsia"/>
          <w:sz w:val="24"/>
        </w:rPr>
        <w:t>资产负债表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利润表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所有者权益变动表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财务报表分析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三、货币时间价值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货币时间价值概述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年金现值与终值的计算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四、风险和收益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单项资产的风险与收益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投资组合理论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资本资产定价模型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五、证券估价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债券估价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股票估价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六、长期融资概述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企业融资的动机与原则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企业融资的方式与融资渠道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融资模式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资金需要量的预测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七、长期负债与融资租赁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长期负债融资概述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长期借款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长期债券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融资租赁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八、普通股与优先股融资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权益融资概述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普通股融资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优先股融资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九、认股权证与可转换债券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认股权证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可转换债券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十、资本成本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1.</w:t>
      </w:r>
      <w:r w:rsidRPr="00214591">
        <w:rPr>
          <w:rFonts w:hint="eastAsia"/>
          <w:sz w:val="24"/>
        </w:rPr>
        <w:t>资本成本的概念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资本成本的计算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边际资本成本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十一、资本结构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资本结构及其基本问题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资本结构理论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资本结构的影响因素及最佳资本结构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杠杆理论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十二、股利政策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股利种类与股利发放程序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影响股利政策的因素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股利政策理论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股利政策的类型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股票分割与回购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6.</w:t>
      </w:r>
      <w:r w:rsidRPr="00214591">
        <w:rPr>
          <w:rFonts w:hint="eastAsia"/>
          <w:sz w:val="24"/>
        </w:rPr>
        <w:t>股利政策实践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十三、现金流量与资本预算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资本预算决策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投资决策中的现金流量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现金流量的计算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十四、投资决策的方法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净现值（</w:t>
      </w:r>
      <w:r w:rsidRPr="00214591">
        <w:rPr>
          <w:rFonts w:hint="eastAsia"/>
          <w:sz w:val="24"/>
        </w:rPr>
        <w:t>NPV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投资回收期法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内部收益率（</w:t>
      </w:r>
      <w:r w:rsidRPr="00214591">
        <w:rPr>
          <w:rFonts w:hint="eastAsia"/>
          <w:sz w:val="24"/>
        </w:rPr>
        <w:t>IRR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4.</w:t>
      </w:r>
      <w:r w:rsidRPr="00214591">
        <w:rPr>
          <w:rFonts w:hint="eastAsia"/>
          <w:sz w:val="24"/>
        </w:rPr>
        <w:t>会计平均收益率（</w:t>
      </w:r>
      <w:r w:rsidRPr="00214591">
        <w:rPr>
          <w:rFonts w:hint="eastAsia"/>
          <w:sz w:val="24"/>
        </w:rPr>
        <w:t>AAR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5.</w:t>
      </w:r>
      <w:r w:rsidRPr="00214591">
        <w:rPr>
          <w:rFonts w:hint="eastAsia"/>
          <w:sz w:val="24"/>
        </w:rPr>
        <w:t>获利指数（</w:t>
      </w:r>
      <w:r w:rsidRPr="00214591">
        <w:rPr>
          <w:rFonts w:hint="eastAsia"/>
          <w:sz w:val="24"/>
        </w:rPr>
        <w:t>PI</w:t>
      </w:r>
      <w:r w:rsidRPr="00214591">
        <w:rPr>
          <w:rFonts w:hint="eastAsia"/>
          <w:sz w:val="24"/>
        </w:rPr>
        <w:t>）法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6</w:t>
      </w:r>
      <w:r w:rsidRPr="00214591">
        <w:rPr>
          <w:rFonts w:hint="eastAsia"/>
          <w:sz w:val="24"/>
        </w:rPr>
        <w:t>资本预算实践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十五、营运资本与现金管理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营运资本管理概述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营运资本管理策略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3.</w:t>
      </w:r>
      <w:r w:rsidRPr="00214591">
        <w:rPr>
          <w:rFonts w:hint="eastAsia"/>
          <w:sz w:val="24"/>
        </w:rPr>
        <w:t>现金管理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十六、存货与应收账款管理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存货及其成本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存货管理方法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lastRenderedPageBreak/>
        <w:t>3.</w:t>
      </w:r>
      <w:r w:rsidRPr="00214591">
        <w:rPr>
          <w:rFonts w:hint="eastAsia"/>
          <w:sz w:val="24"/>
        </w:rPr>
        <w:t>应收账款管理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十七、短期财务计划与短期融资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1.</w:t>
      </w:r>
      <w:r w:rsidRPr="00214591">
        <w:rPr>
          <w:rFonts w:hint="eastAsia"/>
          <w:sz w:val="24"/>
        </w:rPr>
        <w:t>短期财务计划</w:t>
      </w:r>
    </w:p>
    <w:p w:rsidR="00A34DC0" w:rsidRPr="00214591" w:rsidRDefault="00A34DC0" w:rsidP="00A34DC0">
      <w:pPr>
        <w:spacing w:line="420" w:lineRule="exact"/>
        <w:ind w:firstLineChars="200" w:firstLine="480"/>
        <w:rPr>
          <w:rFonts w:hint="eastAsia"/>
          <w:sz w:val="24"/>
        </w:rPr>
      </w:pPr>
      <w:r w:rsidRPr="00214591">
        <w:rPr>
          <w:rFonts w:hint="eastAsia"/>
          <w:sz w:val="24"/>
        </w:rPr>
        <w:t>2.</w:t>
      </w:r>
      <w:r w:rsidRPr="00214591">
        <w:rPr>
          <w:rFonts w:hint="eastAsia"/>
          <w:sz w:val="24"/>
        </w:rPr>
        <w:t>现金预算与短期融资</w:t>
      </w:r>
    </w:p>
    <w:p w:rsidR="00A34DC0" w:rsidRPr="00A34DC0" w:rsidRDefault="00A34DC0" w:rsidP="00A34DC0">
      <w:pPr>
        <w:spacing w:line="420" w:lineRule="exact"/>
        <w:rPr>
          <w:rFonts w:hint="eastAsia"/>
          <w:b/>
          <w:sz w:val="24"/>
        </w:rPr>
      </w:pPr>
    </w:p>
    <w:p w:rsidR="00A203CB" w:rsidRPr="003D7D7A" w:rsidRDefault="00681C09" w:rsidP="003D7D7A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成本会计部分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</w:t>
      </w:r>
      <w:r w:rsidR="00681C09" w:rsidRPr="003D7D7A">
        <w:rPr>
          <w:rFonts w:hint="eastAsia"/>
          <w:sz w:val="24"/>
        </w:rPr>
        <w:t>总论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成本会计概论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企业经营过程的资金运动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成本核算的基本要求与程序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生产费用的分类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</w:t>
      </w:r>
      <w:r w:rsidR="00681C09" w:rsidRPr="003D7D7A">
        <w:rPr>
          <w:rFonts w:hint="eastAsia"/>
          <w:sz w:val="24"/>
        </w:rPr>
        <w:t>成本费用的归集与分配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要素费用的归集与分配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proofErr w:type="gramStart"/>
      <w:r w:rsidR="00681C09" w:rsidRPr="003D7D7A">
        <w:rPr>
          <w:rFonts w:hint="eastAsia"/>
          <w:sz w:val="24"/>
        </w:rPr>
        <w:t>跨期摊提</w:t>
      </w:r>
      <w:proofErr w:type="gramEnd"/>
      <w:r w:rsidR="00681C09" w:rsidRPr="003D7D7A">
        <w:rPr>
          <w:rFonts w:hint="eastAsia"/>
          <w:sz w:val="24"/>
        </w:rPr>
        <w:t>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辅助生产费用的归集与分配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制造费用的归集与分配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废品损失和停工损失的归集与分配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="00681C09" w:rsidRPr="003D7D7A">
        <w:rPr>
          <w:rFonts w:hint="eastAsia"/>
          <w:sz w:val="24"/>
        </w:rPr>
        <w:t>生产费用在完工产品与在产品之间的分配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</w:t>
      </w:r>
      <w:r w:rsidR="00681C09" w:rsidRPr="003D7D7A">
        <w:rPr>
          <w:rFonts w:hint="eastAsia"/>
          <w:sz w:val="24"/>
        </w:rPr>
        <w:t>产品成本计算方法概述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生产经营特点和管理要求对产品成本计算方法的影响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产品成本计算的主要方法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</w:t>
      </w:r>
      <w:r w:rsidR="00681C09" w:rsidRPr="003D7D7A">
        <w:rPr>
          <w:rFonts w:hint="eastAsia"/>
          <w:sz w:val="24"/>
        </w:rPr>
        <w:t>品种法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品种法概述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品种法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</w:t>
      </w:r>
      <w:r w:rsidR="00681C09" w:rsidRPr="003D7D7A">
        <w:rPr>
          <w:rFonts w:hint="eastAsia"/>
          <w:sz w:val="24"/>
        </w:rPr>
        <w:t>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分批法概述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简化分批法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</w:t>
      </w:r>
      <w:r w:rsidR="00681C09" w:rsidRPr="003D7D7A">
        <w:rPr>
          <w:rFonts w:hint="eastAsia"/>
          <w:sz w:val="24"/>
        </w:rPr>
        <w:t>分步法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分步法概述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逐步结转分步法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平行结转分步法</w:t>
      </w:r>
    </w:p>
    <w:p w:rsidR="00681C09" w:rsidRPr="003D7D7A" w:rsidRDefault="002C5D86" w:rsidP="003D7D7A">
      <w:pPr>
        <w:spacing w:line="42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七</w:t>
      </w:r>
      <w:r w:rsidR="000C4481" w:rsidRPr="003D7D7A">
        <w:rPr>
          <w:rFonts w:hint="eastAsia"/>
          <w:sz w:val="24"/>
        </w:rPr>
        <w:t>、</w:t>
      </w:r>
      <w:r w:rsidR="00681C09" w:rsidRPr="003D7D7A">
        <w:rPr>
          <w:rFonts w:hint="eastAsia"/>
          <w:sz w:val="24"/>
        </w:rPr>
        <w:t>期间费用的核算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1.</w:t>
      </w:r>
      <w:r w:rsidR="00681C09" w:rsidRPr="003D7D7A">
        <w:rPr>
          <w:rFonts w:hint="eastAsia"/>
          <w:sz w:val="24"/>
        </w:rPr>
        <w:t>营业费用的核算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管理费用的核算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财务费用的核算</w:t>
      </w:r>
    </w:p>
    <w:p w:rsidR="00681C09" w:rsidRPr="003D7D7A" w:rsidRDefault="002C5D86" w:rsidP="003D7D7A">
      <w:pPr>
        <w:spacing w:line="42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八</w:t>
      </w:r>
      <w:r w:rsidR="000C4481" w:rsidRPr="003D7D7A">
        <w:rPr>
          <w:rFonts w:hint="eastAsia"/>
          <w:sz w:val="24"/>
        </w:rPr>
        <w:t>、</w:t>
      </w:r>
      <w:r w:rsidR="00681C09" w:rsidRPr="003D7D7A">
        <w:rPr>
          <w:rFonts w:hint="eastAsia"/>
          <w:sz w:val="24"/>
        </w:rPr>
        <w:t>成本报表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成本报表概述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产品生产成本表及其编制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制造费用表及其编制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期间费用表及其编制</w:t>
      </w:r>
    </w:p>
    <w:p w:rsidR="00681C09" w:rsidRPr="003D7D7A" w:rsidRDefault="002C5D86" w:rsidP="003D7D7A">
      <w:pPr>
        <w:spacing w:line="42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九</w:t>
      </w:r>
      <w:r w:rsidR="000C4481" w:rsidRPr="003D7D7A">
        <w:rPr>
          <w:rFonts w:hint="eastAsia"/>
          <w:sz w:val="24"/>
        </w:rPr>
        <w:t>、</w:t>
      </w:r>
      <w:r w:rsidR="00681C09" w:rsidRPr="003D7D7A">
        <w:rPr>
          <w:rFonts w:hint="eastAsia"/>
          <w:sz w:val="24"/>
        </w:rPr>
        <w:t>成本分析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成本分析概述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成本计划完成情况分析</w:t>
      </w:r>
    </w:p>
    <w:p w:rsidR="00681C09" w:rsidRPr="003D7D7A" w:rsidRDefault="00681C09" w:rsidP="003D7D7A">
      <w:pPr>
        <w:spacing w:line="420" w:lineRule="exact"/>
        <w:ind w:firstLineChars="200" w:firstLine="480"/>
        <w:rPr>
          <w:sz w:val="24"/>
        </w:rPr>
      </w:pPr>
    </w:p>
    <w:p w:rsidR="00681C09" w:rsidRPr="003D7D7A" w:rsidRDefault="00681C09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p w:rsidR="00681C09" w:rsidRPr="003D7D7A" w:rsidRDefault="00681C09" w:rsidP="003D7D7A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管理会计部分</w:t>
      </w:r>
      <w:r w:rsidRPr="003D7D7A">
        <w:rPr>
          <w:rFonts w:hint="eastAsia"/>
          <w:b/>
          <w:sz w:val="24"/>
        </w:rPr>
        <w:t xml:space="preserve"> 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</w:t>
      </w:r>
      <w:r w:rsidR="00681C09" w:rsidRPr="003D7D7A">
        <w:rPr>
          <w:rFonts w:hint="eastAsia"/>
          <w:sz w:val="24"/>
        </w:rPr>
        <w:t>管理会计概论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管理会计的定义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管理会计的形成与发展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管理会计的基本理论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管理会计与财务会计的区别与联系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</w:t>
      </w:r>
      <w:r w:rsidR="00681C09" w:rsidRPr="003D7D7A">
        <w:rPr>
          <w:rFonts w:hint="eastAsia"/>
          <w:sz w:val="24"/>
        </w:rPr>
        <w:t>变动成本法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成本分类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混合成本的分解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变动成本法与完全成本法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</w:t>
      </w:r>
      <w:proofErr w:type="gramStart"/>
      <w:r w:rsidR="00681C09" w:rsidRPr="003D7D7A">
        <w:rPr>
          <w:rFonts w:hint="eastAsia"/>
          <w:sz w:val="24"/>
        </w:rPr>
        <w:t>本—量</w:t>
      </w:r>
      <w:proofErr w:type="gramEnd"/>
      <w:r w:rsidR="00681C09" w:rsidRPr="003D7D7A">
        <w:rPr>
          <w:rFonts w:hint="eastAsia"/>
          <w:sz w:val="24"/>
        </w:rPr>
        <w:t>—利分析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本</w:t>
      </w:r>
      <w:proofErr w:type="gramStart"/>
      <w:r w:rsidR="00681C09" w:rsidRPr="003D7D7A">
        <w:rPr>
          <w:rFonts w:hint="eastAsia"/>
          <w:sz w:val="24"/>
        </w:rPr>
        <w:t>—量—利分析</w:t>
      </w:r>
      <w:proofErr w:type="gramEnd"/>
      <w:r w:rsidR="00681C09" w:rsidRPr="003D7D7A">
        <w:rPr>
          <w:rFonts w:hint="eastAsia"/>
          <w:sz w:val="24"/>
        </w:rPr>
        <w:t>的基本假设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proofErr w:type="gramStart"/>
      <w:r w:rsidR="00681C09" w:rsidRPr="003D7D7A">
        <w:rPr>
          <w:rFonts w:hint="eastAsia"/>
          <w:sz w:val="24"/>
        </w:rPr>
        <w:t>本—量</w:t>
      </w:r>
      <w:proofErr w:type="gramEnd"/>
      <w:r w:rsidR="00681C09" w:rsidRPr="003D7D7A">
        <w:rPr>
          <w:rFonts w:hint="eastAsia"/>
          <w:sz w:val="24"/>
        </w:rPr>
        <w:t>—利分析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本</w:t>
      </w:r>
      <w:proofErr w:type="gramStart"/>
      <w:r w:rsidR="00681C09" w:rsidRPr="003D7D7A">
        <w:rPr>
          <w:rFonts w:hint="eastAsia"/>
          <w:sz w:val="24"/>
        </w:rPr>
        <w:t>—量—利分析</w:t>
      </w:r>
      <w:proofErr w:type="gramEnd"/>
      <w:r w:rsidR="00681C09" w:rsidRPr="003D7D7A">
        <w:rPr>
          <w:rFonts w:hint="eastAsia"/>
          <w:sz w:val="24"/>
        </w:rPr>
        <w:t>的扩展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</w:t>
      </w:r>
      <w:r w:rsidR="00681C09" w:rsidRPr="003D7D7A">
        <w:rPr>
          <w:rFonts w:hint="eastAsia"/>
          <w:sz w:val="24"/>
        </w:rPr>
        <w:t>经营预测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经营预测概述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销售预测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成本预测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利润预测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资金需要量预测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五、</w:t>
      </w:r>
      <w:r w:rsidR="00681C09" w:rsidRPr="003D7D7A">
        <w:rPr>
          <w:rFonts w:hint="eastAsia"/>
          <w:sz w:val="24"/>
        </w:rPr>
        <w:t>经营决策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产品功能成本决策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品种决策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产品组合优化决策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生产组织决策</w:t>
      </w:r>
    </w:p>
    <w:p w:rsidR="00681C09" w:rsidRPr="003D7D7A" w:rsidRDefault="000C448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定价决策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</w:t>
      </w:r>
      <w:r w:rsidR="00681C09" w:rsidRPr="003D7D7A">
        <w:rPr>
          <w:rFonts w:hint="eastAsia"/>
          <w:sz w:val="24"/>
        </w:rPr>
        <w:t>存货决策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存货的成本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经济订购批量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存货决策模型的扩展应用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不确定情况下的存货决策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零存货管理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</w:t>
      </w:r>
      <w:r w:rsidR="00681C09" w:rsidRPr="003D7D7A">
        <w:rPr>
          <w:rFonts w:hint="eastAsia"/>
          <w:sz w:val="24"/>
        </w:rPr>
        <w:t>投资决策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投资决策的基础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投资决策指标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几种典型的长期投资决策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投资决策的扩展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战略管理会计对传统投资决策指标的修正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</w:t>
      </w:r>
      <w:r w:rsidR="00681C09" w:rsidRPr="003D7D7A">
        <w:rPr>
          <w:rFonts w:hint="eastAsia"/>
          <w:sz w:val="24"/>
        </w:rPr>
        <w:t>标准成本法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标准成本及成本差异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变动成本差异的计算、分析和控制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固定制造费用成本差异的计算、分析和控制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成本差异的账务处理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</w:t>
      </w:r>
      <w:r w:rsidR="00681C09" w:rsidRPr="003D7D7A">
        <w:rPr>
          <w:rFonts w:hint="eastAsia"/>
          <w:sz w:val="24"/>
        </w:rPr>
        <w:t>作业成本计算法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作业成本计算法概述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作业成本计算法的基本理论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作业成本计算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</w:t>
      </w:r>
      <w:r w:rsidR="00681C09" w:rsidRPr="003D7D7A">
        <w:rPr>
          <w:rFonts w:hint="eastAsia"/>
          <w:sz w:val="24"/>
        </w:rPr>
        <w:t>全面预算管理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="00681C09" w:rsidRPr="003D7D7A">
        <w:rPr>
          <w:rFonts w:hint="eastAsia"/>
          <w:sz w:val="24"/>
        </w:rPr>
        <w:t>概述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全面预算管理系统及管理程序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全面预算的编制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战略</w:t>
      </w:r>
      <w:proofErr w:type="gramStart"/>
      <w:r w:rsidR="00681C09" w:rsidRPr="003D7D7A">
        <w:rPr>
          <w:rFonts w:hint="eastAsia"/>
          <w:sz w:val="24"/>
        </w:rPr>
        <w:t>型全面</w:t>
      </w:r>
      <w:proofErr w:type="gramEnd"/>
      <w:r w:rsidR="00681C09" w:rsidRPr="003D7D7A">
        <w:rPr>
          <w:rFonts w:hint="eastAsia"/>
          <w:sz w:val="24"/>
        </w:rPr>
        <w:t>预算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</w:t>
      </w:r>
      <w:r w:rsidR="00681C09" w:rsidRPr="003D7D7A">
        <w:rPr>
          <w:rFonts w:hint="eastAsia"/>
          <w:sz w:val="24"/>
        </w:rPr>
        <w:t>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1.</w:t>
      </w:r>
      <w:r w:rsidR="00681C09" w:rsidRPr="003D7D7A">
        <w:rPr>
          <w:rFonts w:hint="eastAsia"/>
          <w:sz w:val="24"/>
        </w:rPr>
        <w:t>业绩考核与评价系统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="00681C09" w:rsidRPr="003D7D7A">
        <w:rPr>
          <w:rFonts w:hint="eastAsia"/>
          <w:sz w:val="24"/>
        </w:rPr>
        <w:t>以企业为主体的业绩考核与评价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="00681C09" w:rsidRPr="003D7D7A">
        <w:rPr>
          <w:rFonts w:hint="eastAsia"/>
          <w:sz w:val="24"/>
        </w:rPr>
        <w:t>以责任中心为主体的业绩考核与评价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="00681C09" w:rsidRPr="003D7D7A">
        <w:rPr>
          <w:rFonts w:hint="eastAsia"/>
          <w:sz w:val="24"/>
        </w:rPr>
        <w:t>基于</w:t>
      </w:r>
      <w:r w:rsidR="00681C09" w:rsidRPr="003D7D7A">
        <w:rPr>
          <w:rFonts w:hint="eastAsia"/>
          <w:sz w:val="24"/>
        </w:rPr>
        <w:t>EVA</w:t>
      </w:r>
      <w:r w:rsidR="00681C09" w:rsidRPr="003D7D7A">
        <w:rPr>
          <w:rFonts w:hint="eastAsia"/>
          <w:sz w:val="24"/>
        </w:rPr>
        <w:t>的业绩考核与评价</w:t>
      </w:r>
    </w:p>
    <w:p w:rsidR="00681C09" w:rsidRPr="003D7D7A" w:rsidRDefault="009D68D1" w:rsidP="003D7D7A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="00681C09" w:rsidRPr="003D7D7A">
        <w:rPr>
          <w:rFonts w:hint="eastAsia"/>
          <w:sz w:val="24"/>
        </w:rPr>
        <w:t>基于战略的业绩考核与评价</w:t>
      </w:r>
    </w:p>
    <w:p w:rsidR="00C60E56" w:rsidRPr="003D7D7A" w:rsidRDefault="00C60E56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p w:rsidR="00CD6D86" w:rsidRPr="003D7D7A" w:rsidRDefault="00CD6D86" w:rsidP="00CD6D86">
      <w:pPr>
        <w:spacing w:line="420" w:lineRule="exact"/>
        <w:ind w:firstLineChars="200" w:firstLine="482"/>
        <w:rPr>
          <w:rFonts w:hint="eastAsia"/>
          <w:b/>
          <w:sz w:val="24"/>
        </w:rPr>
      </w:pPr>
      <w:r w:rsidRPr="003D7D7A">
        <w:rPr>
          <w:rFonts w:hint="eastAsia"/>
          <w:b/>
          <w:sz w:val="24"/>
        </w:rPr>
        <w:t>审计部分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一、审计概述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审计的概念与保证程度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审计要素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审计目标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审计基本要求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审计风险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审计过程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二、审计计划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初步业务活动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总体审计策略和具体审计计划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重要性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三、审计证据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审计证据的性质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函证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分析程序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四、审计抽样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审计抽样的基本概念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审计抽样的基本原理和步骤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五、审计工作底稿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审计工作底稿概述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审计工作底稿的格式、要素和范围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审计工作底稿的归档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六、风险评估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风险识别和评估概述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风险评估程序、信息来源以及项目组内部的讨论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3.</w:t>
      </w:r>
      <w:r w:rsidRPr="003D7D7A">
        <w:rPr>
          <w:rFonts w:hint="eastAsia"/>
          <w:sz w:val="24"/>
        </w:rPr>
        <w:t>了解被审计单位及其环境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了解被审计单位的内部控制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proofErr w:type="gramStart"/>
      <w:r w:rsidRPr="003D7D7A">
        <w:rPr>
          <w:rFonts w:hint="eastAsia"/>
          <w:sz w:val="24"/>
        </w:rPr>
        <w:t>评估重</w:t>
      </w:r>
      <w:proofErr w:type="gramEnd"/>
      <w:r w:rsidRPr="003D7D7A">
        <w:rPr>
          <w:rFonts w:hint="eastAsia"/>
          <w:sz w:val="24"/>
        </w:rPr>
        <w:t>大错报风险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七、风险应对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针对财务报表层次重大错报风险的总体应对措施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针对认定层次重大错报风险的进一步审计程序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八、销售与收款循环的审计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销售与收款循环的特点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销售与收款循环的内部控制和控制测试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销售与收款循环的实质性程序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九、采购与付款循环的审计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采购与付款循环的特点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采购与付款循环的内部控制和控制测试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采购与付款循环的实质性程序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十、生产与存货循环的审计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生产与存货循环的特点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生产与存货循环的内部控制和控制测试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生产与存货循环的实质性程序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十一、货币资金的审计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货币资金审计概述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库存现金审计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银行存款和其他货币资金审计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十二、特殊项目的审计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审计会计估计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关联方的审计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考虑持续经营假设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首次接受委托时对期初余额的审计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十三、完成审计工作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完成审计工作概述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期后事项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书面声明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lastRenderedPageBreak/>
        <w:t>十四、审计报告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审计报告概述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审计意见的形成和审计报告的类型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审计报告的基本内容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非标准审计报告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十五、职业道德基本原则和概念框架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职业道德基本原则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职业道德概念框架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注册会计师对职业道德概念框架的具体运用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十六、审计业务对独立性的要求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1.</w:t>
      </w:r>
      <w:r w:rsidRPr="003D7D7A">
        <w:rPr>
          <w:rFonts w:hint="eastAsia"/>
          <w:sz w:val="24"/>
        </w:rPr>
        <w:t>基本概念和要求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2.</w:t>
      </w:r>
      <w:r w:rsidRPr="003D7D7A">
        <w:rPr>
          <w:rFonts w:hint="eastAsia"/>
          <w:sz w:val="24"/>
        </w:rPr>
        <w:t>经济利益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3.</w:t>
      </w:r>
      <w:r w:rsidRPr="003D7D7A">
        <w:rPr>
          <w:rFonts w:hint="eastAsia"/>
          <w:sz w:val="24"/>
        </w:rPr>
        <w:t>贷款和担保以及商业关系、家庭和私人关系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4.</w:t>
      </w:r>
      <w:r w:rsidRPr="003D7D7A">
        <w:rPr>
          <w:rFonts w:hint="eastAsia"/>
          <w:sz w:val="24"/>
        </w:rPr>
        <w:t>与审计客户发生人员交流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5.</w:t>
      </w:r>
      <w:r w:rsidRPr="003D7D7A">
        <w:rPr>
          <w:rFonts w:hint="eastAsia"/>
          <w:sz w:val="24"/>
        </w:rPr>
        <w:t>与审计客户长期存在业务关系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6.</w:t>
      </w:r>
      <w:r w:rsidRPr="003D7D7A">
        <w:rPr>
          <w:rFonts w:hint="eastAsia"/>
          <w:sz w:val="24"/>
        </w:rPr>
        <w:t>为审计客户提供非</w:t>
      </w:r>
      <w:proofErr w:type="gramStart"/>
      <w:r w:rsidRPr="003D7D7A">
        <w:rPr>
          <w:rFonts w:hint="eastAsia"/>
          <w:sz w:val="24"/>
        </w:rPr>
        <w:t>鉴证</w:t>
      </w:r>
      <w:proofErr w:type="gramEnd"/>
      <w:r w:rsidRPr="003D7D7A">
        <w:rPr>
          <w:rFonts w:hint="eastAsia"/>
          <w:sz w:val="24"/>
        </w:rPr>
        <w:t>服务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7.</w:t>
      </w:r>
      <w:r w:rsidRPr="003D7D7A">
        <w:rPr>
          <w:rFonts w:hint="eastAsia"/>
          <w:sz w:val="24"/>
        </w:rPr>
        <w:t>收费</w:t>
      </w:r>
    </w:p>
    <w:p w:rsidR="00CD6D86" w:rsidRPr="003D7D7A" w:rsidRDefault="00CD6D86" w:rsidP="00CD6D86">
      <w:pPr>
        <w:spacing w:line="420" w:lineRule="exact"/>
        <w:ind w:firstLineChars="200" w:firstLine="480"/>
        <w:rPr>
          <w:rFonts w:hint="eastAsia"/>
          <w:sz w:val="24"/>
        </w:rPr>
      </w:pPr>
      <w:r w:rsidRPr="003D7D7A">
        <w:rPr>
          <w:rFonts w:hint="eastAsia"/>
          <w:sz w:val="24"/>
        </w:rPr>
        <w:t>8.</w:t>
      </w:r>
      <w:r w:rsidRPr="003D7D7A">
        <w:rPr>
          <w:rFonts w:hint="eastAsia"/>
          <w:sz w:val="24"/>
        </w:rPr>
        <w:t>影响独立性的其他事项</w:t>
      </w:r>
    </w:p>
    <w:p w:rsidR="00CD6D86" w:rsidRDefault="00CD6D86" w:rsidP="00CD6D86"/>
    <w:p w:rsidR="00C60E56" w:rsidRPr="003D7D7A" w:rsidRDefault="00C60E56" w:rsidP="003D7D7A">
      <w:pPr>
        <w:spacing w:line="420" w:lineRule="exact"/>
        <w:ind w:firstLineChars="200" w:firstLine="480"/>
        <w:rPr>
          <w:rFonts w:hint="eastAsia"/>
          <w:sz w:val="24"/>
        </w:rPr>
      </w:pPr>
    </w:p>
    <w:sectPr w:rsidR="00C60E56" w:rsidRPr="003D7D7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941" w:rsidRDefault="00144941">
      <w:r>
        <w:separator/>
      </w:r>
    </w:p>
  </w:endnote>
  <w:endnote w:type="continuationSeparator" w:id="0">
    <w:p w:rsidR="00144941" w:rsidRDefault="00144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7A" w:rsidRDefault="003D7D7A" w:rsidP="00886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D7D7A" w:rsidRDefault="003D7D7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7A" w:rsidRDefault="003D7D7A" w:rsidP="008866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36489">
      <w:rPr>
        <w:rStyle w:val="a4"/>
        <w:noProof/>
      </w:rPr>
      <w:t>9</w:t>
    </w:r>
    <w:r>
      <w:rPr>
        <w:rStyle w:val="a4"/>
      </w:rPr>
      <w:fldChar w:fldCharType="end"/>
    </w:r>
  </w:p>
  <w:p w:rsidR="003D7D7A" w:rsidRDefault="003D7D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941" w:rsidRDefault="00144941">
      <w:r>
        <w:separator/>
      </w:r>
    </w:p>
  </w:footnote>
  <w:footnote w:type="continuationSeparator" w:id="0">
    <w:p w:rsidR="00144941" w:rsidRDefault="001449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3CB"/>
    <w:rsid w:val="000C4481"/>
    <w:rsid w:val="00144941"/>
    <w:rsid w:val="001A4722"/>
    <w:rsid w:val="002C5D86"/>
    <w:rsid w:val="00336489"/>
    <w:rsid w:val="00391C9F"/>
    <w:rsid w:val="003D03E4"/>
    <w:rsid w:val="003D7D7A"/>
    <w:rsid w:val="005B7709"/>
    <w:rsid w:val="00681C09"/>
    <w:rsid w:val="008866DB"/>
    <w:rsid w:val="009D68D1"/>
    <w:rsid w:val="00A203CB"/>
    <w:rsid w:val="00A34DC0"/>
    <w:rsid w:val="00C60E56"/>
    <w:rsid w:val="00CD6D86"/>
    <w:rsid w:val="00D574DD"/>
    <w:rsid w:val="00DC4DD0"/>
    <w:rsid w:val="00E817B1"/>
    <w:rsid w:val="00EE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3D7D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D7D7A"/>
  </w:style>
  <w:style w:type="paragraph" w:styleId="a5">
    <w:name w:val="header"/>
    <w:basedOn w:val="a"/>
    <w:rsid w:val="00CD6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辽宁大学2017年会计学硕士研究生初试科目入学考试大纲-819财务与会计</dc:title>
  <dc:creator>admin</dc:creator>
  <cp:lastModifiedBy>lenovo</cp:lastModifiedBy>
  <cp:revision>2</cp:revision>
  <dcterms:created xsi:type="dcterms:W3CDTF">2018-09-05T03:11:00Z</dcterms:created>
  <dcterms:modified xsi:type="dcterms:W3CDTF">2018-09-05T03:11:00Z</dcterms:modified>
</cp:coreProperties>
</file>