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4"/>
          <w:szCs w:val="24"/>
        </w:rPr>
      </w:pP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辽宁大学2023年招收攻读博士学位研究生(普通招考方式)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科目代码： </w:t>
      </w:r>
      <w:r>
        <w:rPr>
          <w:rFonts w:ascii="仿宋" w:hAnsi="仿宋" w:eastAsia="仿宋"/>
          <w:sz w:val="28"/>
          <w:szCs w:val="28"/>
        </w:rPr>
        <w:t>3043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 分析化学前沿领域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widowControl/>
        <w:spacing w:line="360" w:lineRule="auto"/>
        <w:jc w:val="left"/>
        <w:outlineLvl w:val="1"/>
        <w:rPr>
          <w:rStyle w:val="14"/>
          <w:rFonts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szCs w:val="24"/>
        </w:rPr>
        <w:t>1.  分析化学已发展到分析科学阶段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§1.1  分析化学研究什么特殊矛盾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§1.2  分析化学三要素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§1.3  分析化学的发展规律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§1.4  分析化学已经发展到分析科学阶段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2.  21世纪分析化学展望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§2.1  分析化学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§2.2  仪器分析和分析科学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§2.3  现代分析化学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§2.4  21世纪社会和科技发展都需要分析化学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§2.5  21世纪分析化学展望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3.  分析化学的信息与化学计量学的发展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§3.1  科学技术发展的信息化趋势：分析化学与化学计量学的关系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§3.2  采样、试验设计与优化——获取化学信息的起点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§3.3  化学量测数据的校正与分辨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§3.4  化学计量学方法的稳健化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§3.5  人工神经网络等用于非线性校正、化学模式识别及构效关系等研究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§3.6  化学计量学教学及其它</w:t>
      </w:r>
    </w:p>
    <w:p>
      <w:pPr>
        <w:widowControl/>
        <w:spacing w:line="360" w:lineRule="auto"/>
        <w:jc w:val="left"/>
        <w:outlineLvl w:val="1"/>
        <w:rPr>
          <w:rStyle w:val="14"/>
          <w:rFonts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szCs w:val="24"/>
        </w:rPr>
        <w:t>4.  展望21世纪的分析科学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§4.1  总目标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§4.2  灵敏度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§4.3  检测原理、技术及分析仪器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5.  原子光谱分析法的最新进展和发展趋势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§5.1  辐射源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§5.2  激发光源、原子化器和离子化源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§5.3  波长选择系统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§5.4  检测系统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§5.5  质量分析器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§5.6  样品引入系统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§5.7  原子光谱法的发展趋势</w:t>
      </w:r>
    </w:p>
    <w:p>
      <w:pPr>
        <w:widowControl/>
        <w:spacing w:line="360" w:lineRule="auto"/>
        <w:jc w:val="left"/>
        <w:outlineLvl w:val="1"/>
        <w:rPr>
          <w:rStyle w:val="14"/>
          <w:rFonts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szCs w:val="24"/>
        </w:rPr>
        <w:t xml:space="preserve">6.  近代电分析化学的发展 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§6.1  电分析化学方法的进展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§6.2  交叉学科联用技术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§6.3  在生命科学中的研究与应用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7.  面临新世纪的流动分析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§7.1  作为高效 引入及处理手段的流动分析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§7.2  作为联用界面(接口)的流动分析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§7.3  流动分析的微型化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§7.4  可更新反应表面的流动分析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§7.5  过程监测流动分析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§7.6  流动分析教学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8.  激光分析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§8.1  激光拉曼光谱分析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§8.2  激光诱导荧光光谱分析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§8.3  激光光声光谱分析和激光光热光谱分析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§8.4  激光电离光谱分析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§8.5  其它激光分析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9.  现代近红外光谱分析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§9.1  近红外光谱分析的发展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§9.2  近红外光谱的产生、测定原理及特点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§9.3  近红外光谱仪器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§9.4  近红外光谱定性、定理方法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§9.5  现代近红外光谱分析的应用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10.  紫外-可见分光光度分析的现状和展望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§10.1  试剂和反应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§10.2  分析和分离技术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§10.3  信号及数据处理技术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§10.4  光度分析装置和仪器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11. 毛细管电泳展望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§11.1  毛细管电泳的兴起与发展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§11.2  毛细管电泳基本原理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§11.3  毛细管电泳分离模式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§11.4  毛细管电泳柱技术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§11.5  毛细管电泳检测技术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§11.6  毛细管电泳的一些发展动向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§11.7  21世纪毛细管电泳发展趋势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12.  生物质谱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§12.</w:t>
      </w:r>
      <w:r>
        <w:rPr>
          <w:rStyle w:val="14"/>
          <w:rFonts w:ascii="宋体" w:hAnsi="宋体" w:eastAsia="宋体" w:cs="宋体"/>
          <w:sz w:val="24"/>
          <w:szCs w:val="24"/>
        </w:rPr>
        <w:t>1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多肽和蛋白质质谱分析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§12.</w:t>
      </w:r>
      <w:r>
        <w:rPr>
          <w:rStyle w:val="14"/>
          <w:rFonts w:ascii="宋体" w:hAnsi="宋体" w:eastAsia="宋体" w:cs="宋体"/>
          <w:sz w:val="24"/>
          <w:szCs w:val="24"/>
        </w:rPr>
        <w:t>2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Style w:val="14"/>
          <w:rFonts w:ascii="宋体" w:hAnsi="宋体" w:eastAsia="宋体" w:cs="宋体"/>
          <w:sz w:val="24"/>
          <w:szCs w:val="24"/>
        </w:rPr>
        <w:t xml:space="preserve"> </w:t>
      </w:r>
      <w:r>
        <w:rPr>
          <w:rStyle w:val="14"/>
          <w:rFonts w:hint="eastAsia" w:ascii="宋体" w:hAnsi="宋体" w:eastAsia="宋体" w:cs="宋体"/>
          <w:sz w:val="24"/>
          <w:szCs w:val="24"/>
        </w:rPr>
        <w:t>核酸质谱分析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§12.</w:t>
      </w:r>
      <w:r>
        <w:rPr>
          <w:rStyle w:val="14"/>
          <w:rFonts w:ascii="宋体" w:hAnsi="宋体" w:eastAsia="宋体" w:cs="宋体"/>
          <w:sz w:val="24"/>
          <w:szCs w:val="24"/>
        </w:rPr>
        <w:t>3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糖类质谱分析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13.  复杂样品的分离分析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§13.1  复杂样品分析的基本思路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§13.2  复杂样品组成的多模式多柱色谱及联用技术的综合分离分析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§13.3  复杂样品分析的理论基础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§13.4  在中药一控制中的应用</w:t>
      </w:r>
    </w:p>
    <w:p>
      <w:pPr>
        <w:widowControl/>
        <w:spacing w:line="360" w:lineRule="auto"/>
        <w:jc w:val="left"/>
        <w:outlineLvl w:val="1"/>
        <w:rPr>
          <w:rStyle w:val="14"/>
          <w:rFonts w:ascii="宋体" w:hAnsi="宋体" w:eastAsia="宋体" w:cs="宋体"/>
          <w:sz w:val="24"/>
          <w:szCs w:val="24"/>
        </w:rPr>
      </w:pPr>
      <w:r>
        <w:rPr>
          <w:rStyle w:val="12"/>
          <w:rFonts w:hint="eastAsia" w:ascii="宋体" w:hAnsi="宋体" w:eastAsia="宋体" w:cs="宋体"/>
          <w:szCs w:val="24"/>
        </w:rPr>
        <w:t>14.  人类基因组和脱氧核糖核酸序列分析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§14.</w:t>
      </w:r>
      <w:r>
        <w:rPr>
          <w:rStyle w:val="14"/>
          <w:rFonts w:ascii="宋体" w:hAnsi="宋体" w:eastAsia="宋体" w:cs="宋体"/>
          <w:sz w:val="24"/>
          <w:szCs w:val="24"/>
        </w:rPr>
        <w:t>1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人类基因组研究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§14.</w:t>
      </w:r>
      <w:r>
        <w:rPr>
          <w:rStyle w:val="14"/>
          <w:rFonts w:ascii="宋体" w:hAnsi="宋体" w:eastAsia="宋体" w:cs="宋体"/>
          <w:sz w:val="24"/>
          <w:szCs w:val="24"/>
        </w:rPr>
        <w:t>2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人类基因组研究对DNA测序要求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§14.</w:t>
      </w:r>
      <w:r>
        <w:rPr>
          <w:rStyle w:val="14"/>
          <w:rFonts w:ascii="宋体" w:hAnsi="宋体" w:eastAsia="宋体" w:cs="宋体"/>
          <w:sz w:val="24"/>
          <w:szCs w:val="24"/>
        </w:rPr>
        <w:t>3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DNA序列分析进展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§14.</w:t>
      </w:r>
      <w:r>
        <w:rPr>
          <w:rStyle w:val="14"/>
          <w:rFonts w:ascii="宋体" w:hAnsi="宋体" w:eastAsia="宋体" w:cs="宋体"/>
          <w:sz w:val="24"/>
          <w:szCs w:val="24"/>
        </w:rPr>
        <w:t>4</w:t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医学应用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15.  生命科学与电分析化学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§15.1  卟啉、金属卟啉的电化学分析研究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§15.2  生物自组装膜的模拟和电化学行为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§15.3  酶催化功能和微金属元素的作用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16.  超分子电分析化学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§16.1  超分子化学的基本性质</w:t>
      </w:r>
    </w:p>
    <w:p>
      <w:pPr>
        <w:widowControl/>
        <w:spacing w:line="360" w:lineRule="auto"/>
        <w:jc w:val="left"/>
        <w:outlineLvl w:val="1"/>
        <w:rPr>
          <w:rFonts w:ascii="宋体" w:hAnsi="宋体" w:eastAsia="宋体" w:cs="宋体"/>
          <w:sz w:val="24"/>
          <w:szCs w:val="24"/>
        </w:rPr>
      </w:pP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§16.2  超分子分析化学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§16.3  超分子电分析化学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17.  细胞生物电化学分析研究进展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§17.1  细胞电化学分析基本原理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§17.2  细胞与染料分子之间的能量传递及其在生化分析中的应用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§17.3  细胞介电行为</w:t>
      </w:r>
      <w:bookmarkStart w:id="0" w:name="_GoBack"/>
      <w:bookmarkEnd w:id="0"/>
      <w:r>
        <w:rPr>
          <w:rStyle w:val="14"/>
          <w:rFonts w:hint="eastAsia" w:ascii="宋体" w:hAnsi="宋体" w:eastAsia="宋体" w:cs="宋体"/>
          <w:sz w:val="24"/>
          <w:szCs w:val="24"/>
        </w:rPr>
        <w:t>及</w:t>
      </w:r>
      <w:r>
        <w:rPr>
          <w:rStyle w:val="14"/>
          <w:rFonts w:hint="eastAsia" w:ascii="宋体" w:hAnsi="宋体" w:eastAsia="宋体" w:cs="宋体"/>
          <w:sz w:val="24"/>
          <w:szCs w:val="24"/>
          <w:lang w:eastAsia="zh-CN"/>
        </w:rPr>
        <w:t>其</w:t>
      </w:r>
      <w:r>
        <w:rPr>
          <w:rStyle w:val="14"/>
          <w:rFonts w:hint="eastAsia" w:ascii="宋体" w:hAnsi="宋体" w:eastAsia="宋体" w:cs="宋体"/>
          <w:sz w:val="24"/>
          <w:szCs w:val="24"/>
        </w:rPr>
        <w:t>在生化分析中的应用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§17.4  细胞电化学阻抗行为及其在生化分析中的应用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§17.5  细胞电化学氧化行为及其在生化分析中的应用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§17.6  细胞光电化学行为及其在生化分析中的应用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§17.7  电磁场作用下的细胞生物、生理行为分析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18.  生物传感器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§18.1  生物传感器研究动态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§18.2  生物传感器原理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§18.3  生物传感器分类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§18.4  结语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19.  光导纤维生物传感器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§19.1  光导纤维生物传感器的结构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§19.2  光导纤维生物传感器的分类</w:t>
      </w:r>
      <w:r>
        <w:rPr>
          <w:rFonts w:hint="eastAsia" w:ascii="宋体" w:hAnsi="宋体" w:eastAsia="宋体" w:cs="宋体"/>
          <w:color w:val="333333"/>
          <w:kern w:val="0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20.  压电化学与生物传感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§20.1  传感原理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§20.2  血液流变学压电传感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§20.3  嗅敏与其它仿生传感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§20.4  酶、免疫与其它生物传感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§20.5  压电传感器用于物理化学过程研究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§20.6  压电液相化学分析技术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§20.7  发展展望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21.  生物传感器在军事医学中的发展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§21.1  生物传感器的原理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§21.2  酶传感器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§21.3  抗体和受体传感器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§21.4  基因传感器与基因芯片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22.  小分子发光免疫分析及其进展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§22.1  抗原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§22.2  抗体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§22.3  抗原-抗体反应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§22.4  非标记免疫分析和标记免疫分析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§22.5  免疫分析的热点和趋势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23.  生物分析化学中新试剂的进展与展望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§23.1  大环化合物超分子分析试剂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§23.2  非大环的试剂的探针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§23.3  酶法分析试剂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§23.4  免疫分析试剂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§23.5  其它试剂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24.  药物分析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§24.1  药典与分析方法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§24.2  新药研究与开发中的药物分析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§24.3  药物分析方法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§24.4  药物代谢研究中的分析工作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§24.5  手性药物的分离分析方法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25.  环境分析化学发展趋势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§25.1  环境分析样品前处理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§25.2  各种色谱技术的进展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§25.3  光谱、质谱和其它方面的进展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§25.4  联用技术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§25.5  与生物学科的结合促进环境分析化学的发展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§25.6  计算机的推广应用促进环境分析化学发展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§25.7  环境分析化学的质量保证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26. 熔融金属成分直接分析现状及展望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§26.1  浸入(熔体)式探头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§26.2  熔体直接激发光谱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§26.3  试样引出-等离子体光谱法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2"/>
          <w:rFonts w:hint="eastAsia" w:ascii="宋体" w:hAnsi="宋体" w:eastAsia="宋体" w:cs="宋体"/>
          <w:szCs w:val="24"/>
        </w:rPr>
        <w:t>27.  环糊精及其衍生物作为分析增效试剂的发展</w:t>
      </w:r>
      <w:r>
        <w:rPr>
          <w:rFonts w:hint="eastAsia" w:ascii="宋体" w:hAnsi="宋体" w:eastAsia="宋体" w:cs="宋体"/>
          <w:b/>
          <w:bCs/>
          <w:color w:val="333333"/>
          <w:kern w:val="0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§27.1  理论研究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§27.2  衍生物的制备及问题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§27.3  用于分析的增效试剂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§27.4  两大热点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§27.5  用于CE的环糊精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§27.6  对映体分离原理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  <w:r>
        <w:rPr>
          <w:rStyle w:val="14"/>
          <w:rFonts w:hint="eastAsia" w:ascii="宋体" w:hAnsi="宋体" w:eastAsia="宋体" w:cs="宋体"/>
          <w:sz w:val="24"/>
          <w:szCs w:val="24"/>
        </w:rPr>
        <w:t xml:space="preserve">    §27.7  CE的模式</w:t>
      </w:r>
      <w:r>
        <w:rPr>
          <w:rStyle w:val="14"/>
          <w:rFonts w:hint="eastAsia" w:ascii="宋体" w:hAnsi="宋体" w:eastAsia="宋体" w:cs="宋体"/>
          <w:sz w:val="24"/>
          <w:szCs w:val="24"/>
        </w:rPr>
        <w:br w:type="textWrapping"/>
      </w:r>
    </w:p>
    <w:p>
      <w:pPr>
        <w:rPr>
          <w:rFonts w:ascii="仿宋" w:hAnsi="仿宋" w:eastAsia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110BC3"/>
    <w:rsid w:val="00002794"/>
    <w:rsid w:val="000556E8"/>
    <w:rsid w:val="000A3030"/>
    <w:rsid w:val="00110BC3"/>
    <w:rsid w:val="00327097"/>
    <w:rsid w:val="00340A29"/>
    <w:rsid w:val="0037208B"/>
    <w:rsid w:val="00493EBC"/>
    <w:rsid w:val="00540EBF"/>
    <w:rsid w:val="00581169"/>
    <w:rsid w:val="005A17F1"/>
    <w:rsid w:val="005D54AA"/>
    <w:rsid w:val="00614DD4"/>
    <w:rsid w:val="008B16D2"/>
    <w:rsid w:val="0094308B"/>
    <w:rsid w:val="009E34F0"/>
    <w:rsid w:val="009F51B1"/>
    <w:rsid w:val="00AE4C4F"/>
    <w:rsid w:val="00BC7128"/>
    <w:rsid w:val="00C61048"/>
    <w:rsid w:val="00F56B21"/>
    <w:rsid w:val="00F82C70"/>
    <w:rsid w:val="0AF26F94"/>
    <w:rsid w:val="0D0F124C"/>
    <w:rsid w:val="0F377374"/>
    <w:rsid w:val="1A697D9A"/>
    <w:rsid w:val="1B9973FE"/>
    <w:rsid w:val="292B4769"/>
    <w:rsid w:val="3A6F0BDF"/>
    <w:rsid w:val="3B614BDD"/>
    <w:rsid w:val="45DA1BA0"/>
    <w:rsid w:val="550E5DD5"/>
    <w:rsid w:val="74E21DD7"/>
    <w:rsid w:val="7828351F"/>
    <w:rsid w:val="7A44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qFormat="1" w:unhideWhenUsed="0" w:uiPriority="0" w:semiHidden="0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Strong"/>
    <w:basedOn w:val="7"/>
    <w:qFormat/>
    <w:uiPriority w:val="0"/>
    <w:rPr>
      <w:b/>
      <w:bCs/>
    </w:rPr>
  </w:style>
  <w:style w:type="character" w:customStyle="1" w:styleId="9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样式2 Char"/>
    <w:link w:val="13"/>
    <w:qFormat/>
    <w:uiPriority w:val="0"/>
    <w:rPr>
      <w:b/>
      <w:sz w:val="24"/>
    </w:rPr>
  </w:style>
  <w:style w:type="paragraph" w:customStyle="1" w:styleId="13">
    <w:name w:val="样式2"/>
    <w:basedOn w:val="2"/>
    <w:link w:val="12"/>
    <w:qFormat/>
    <w:uiPriority w:val="0"/>
    <w:rPr>
      <w:b/>
      <w:sz w:val="24"/>
    </w:rPr>
  </w:style>
  <w:style w:type="character" w:customStyle="1" w:styleId="14">
    <w:name w:val="样式1 Char"/>
    <w:link w:val="15"/>
    <w:qFormat/>
    <w:uiPriority w:val="0"/>
  </w:style>
  <w:style w:type="paragraph" w:customStyle="1" w:styleId="15">
    <w:name w:val="样式1"/>
    <w:basedOn w:val="2"/>
    <w:link w:val="1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96D2C-95A6-412C-B7A6-5758EBE1FC1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1929</Words>
  <Characters>2333</Characters>
  <Lines>23</Lines>
  <Paragraphs>6</Paragraphs>
  <TotalTime>11</TotalTime>
  <ScaleCrop>false</ScaleCrop>
  <LinksUpToDate>false</LinksUpToDate>
  <CharactersWithSpaces>3158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2020-10-19T09:11:00Z</dcterms:created>
  <dc:creator>user</dc:creator>
  <cp:lastModifiedBy>夭桃秾李</cp:lastModifiedBy>
  <cp:lastPrinted>2020-11-16T06:20:00Z</cp:lastPrinted>
  <dcterms:modified xsi:type="dcterms:W3CDTF">2023-01-18T03:48:44Z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0EB394E635E14D6FB8C273038D022F0C</vt:lpwstr>
  </property>
</Properties>
</file>